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16" w:rsidRPr="00DE1356" w:rsidRDefault="00365516" w:rsidP="00365516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365516" w:rsidRPr="00DE1356" w:rsidRDefault="00365516" w:rsidP="00365516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365516" w:rsidRPr="009B3C11" w:rsidRDefault="00365516" w:rsidP="00365516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365516" w:rsidRPr="009B3C11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365516" w:rsidRPr="009B3C11" w:rsidTr="00780C5F">
        <w:trPr>
          <w:trHeight w:val="303"/>
        </w:trPr>
        <w:tc>
          <w:tcPr>
            <w:tcW w:w="5744" w:type="dxa"/>
          </w:tcPr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365516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65516" w:rsidRPr="009B3C11" w:rsidRDefault="00365516" w:rsidP="00780C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365516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365516" w:rsidRPr="009B3C11" w:rsidRDefault="00365516" w:rsidP="00780C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365516" w:rsidRPr="009B3C11" w:rsidRDefault="00365516" w:rsidP="00780C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516" w:rsidRPr="009B3C11" w:rsidTr="00780C5F">
        <w:tc>
          <w:tcPr>
            <w:tcW w:w="5744" w:type="dxa"/>
          </w:tcPr>
          <w:p w:rsidR="00365516" w:rsidRPr="009B3C11" w:rsidRDefault="00365516" w:rsidP="00780C5F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365516" w:rsidRPr="009B3C11" w:rsidRDefault="00365516" w:rsidP="00780C5F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Рабочая 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 w:rsidRPr="00365516">
        <w:rPr>
          <w:rFonts w:ascii="Times New Roman" w:hAnsi="Times New Roman" w:cs="Times New Roman"/>
          <w:bCs/>
          <w:color w:val="000000"/>
          <w:sz w:val="24"/>
          <w:szCs w:val="24"/>
        </w:rPr>
        <w:t>Алгебра и начала математического анализа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65516" w:rsidRDefault="00494575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365516" w:rsidRPr="00365516">
        <w:rPr>
          <w:rFonts w:ascii="Times New Roman" w:hAnsi="Times New Roman" w:cs="Times New Roman"/>
          <w:bCs/>
          <w:color w:val="000000"/>
          <w:sz w:val="24"/>
          <w:szCs w:val="24"/>
        </w:rPr>
        <w:t>Алгебра и начала математического анализа</w:t>
      </w:r>
      <w:r w:rsidR="00365516" w:rsidRPr="000E00D1">
        <w:rPr>
          <w:rFonts w:ascii="Times New Roman" w:hAnsi="Times New Roman" w:cs="Times New Roman"/>
          <w:sz w:val="24"/>
          <w:szCs w:val="24"/>
        </w:rPr>
        <w:t xml:space="preserve">. </w:t>
      </w:r>
      <w:r w:rsidR="00365516">
        <w:rPr>
          <w:rFonts w:ascii="Times New Roman" w:hAnsi="Times New Roman" w:cs="Times New Roman"/>
          <w:sz w:val="24"/>
          <w:szCs w:val="24"/>
        </w:rPr>
        <w:t>10</w:t>
      </w:r>
      <w:r w:rsidR="00365516" w:rsidRPr="000E00D1">
        <w:rPr>
          <w:rFonts w:ascii="Times New Roman" w:hAnsi="Times New Roman" w:cs="Times New Roman"/>
          <w:sz w:val="24"/>
          <w:szCs w:val="24"/>
        </w:rPr>
        <w:t>-</w:t>
      </w:r>
      <w:r w:rsidR="00365516">
        <w:rPr>
          <w:rFonts w:ascii="Times New Roman" w:hAnsi="Times New Roman" w:cs="Times New Roman"/>
          <w:sz w:val="24"/>
          <w:szCs w:val="24"/>
        </w:rPr>
        <w:t>11</w:t>
      </w:r>
      <w:r w:rsidR="00365516" w:rsidRPr="000E00D1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5516" w:rsidRPr="000E00D1">
        <w:rPr>
          <w:rFonts w:ascii="Times New Roman" w:hAnsi="Times New Roman" w:cs="Times New Roman"/>
          <w:sz w:val="24"/>
          <w:szCs w:val="24"/>
        </w:rPr>
        <w:t xml:space="preserve">, </w:t>
      </w:r>
      <w:r w:rsidR="00365516">
        <w:rPr>
          <w:rFonts w:ascii="Times New Roman" w:hAnsi="Times New Roman" w:cs="Times New Roman"/>
          <w:sz w:val="24"/>
          <w:szCs w:val="24"/>
        </w:rPr>
        <w:t>Ш. А. Алимов и др.</w:t>
      </w:r>
    </w:p>
    <w:p w:rsidR="0070434E" w:rsidRPr="00DE1356" w:rsidRDefault="0070434E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00D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</w:t>
      </w:r>
      <w:r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Pr="00DE135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516" w:rsidRPr="00EC2B1F" w:rsidRDefault="00365516" w:rsidP="003655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5516" w:rsidRDefault="00365516" w:rsidP="00365516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365516" w:rsidRDefault="00365516" w:rsidP="00365516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365516" w:rsidRPr="00C7698D" w:rsidRDefault="00365516" w:rsidP="00365516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365516" w:rsidRPr="009B3C11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Pr="00A44340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Pr="009B3C11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365516" w:rsidRDefault="00365516" w:rsidP="0036551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16</w:t>
      </w:r>
    </w:p>
    <w:p w:rsidR="00365516" w:rsidRDefault="00365516" w:rsidP="00365516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430201" w:rsidRPr="0070154D" w:rsidRDefault="00430201" w:rsidP="00430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0201" w:rsidRPr="0070154D" w:rsidRDefault="00430201" w:rsidP="004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201" w:rsidRPr="0070154D" w:rsidRDefault="00430201" w:rsidP="004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430201" w:rsidRDefault="00430201" w:rsidP="0043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математике</w:t>
      </w:r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8012CB" w:rsidRPr="008012CB" w:rsidRDefault="008012CB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CB">
        <w:rPr>
          <w:rFonts w:ascii="Times New Roman" w:hAnsi="Times New Roman" w:cs="Times New Roman"/>
          <w:sz w:val="24"/>
          <w:szCs w:val="24"/>
        </w:rPr>
        <w:t>Примерной программы среднего общего образования по математике;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D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</w:t>
      </w:r>
      <w:r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Pr="000E0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0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E00D1">
        <w:rPr>
          <w:rFonts w:ascii="Times New Roman" w:hAnsi="Times New Roman" w:cs="Times New Roman"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sz w:val="24"/>
          <w:szCs w:val="24"/>
        </w:rPr>
        <w:t xml:space="preserve">Ш. А. Алимов и др.;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0D1">
        <w:rPr>
          <w:rFonts w:ascii="Times New Roman" w:hAnsi="Times New Roman" w:cs="Times New Roman"/>
          <w:sz w:val="24"/>
          <w:szCs w:val="24"/>
        </w:rPr>
        <w:t>– М.: Просвещение,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00D1">
        <w:rPr>
          <w:rFonts w:ascii="Times New Roman" w:hAnsi="Times New Roman" w:cs="Times New Roman"/>
          <w:sz w:val="24"/>
          <w:szCs w:val="24"/>
        </w:rPr>
        <w:t>;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434E" w:rsidRDefault="0070434E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430201" w:rsidRDefault="00430201" w:rsidP="004302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430201" w:rsidRPr="00F76137" w:rsidRDefault="00430201" w:rsidP="00430201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УМК по алгебре и началам математического анализа Ш. А. Алимова (изд. Просвещение).</w:t>
      </w:r>
    </w:p>
    <w:p w:rsidR="00430201" w:rsidRDefault="00430201" w:rsidP="00430201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F43084" w:rsidRDefault="00430201" w:rsidP="00430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  <w:bookmarkStart w:id="0" w:name="_GoBack"/>
      <w:bookmarkEnd w:id="0"/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43084" w:rsidRP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F43084">
        <w:rPr>
          <w:rFonts w:ascii="Times New Roman" w:hAnsi="Times New Roman"/>
          <w:bCs/>
          <w:color w:val="000000"/>
          <w:sz w:val="24"/>
        </w:rPr>
        <w:t>•</w:t>
      </w:r>
      <w:r w:rsidRPr="00F43084">
        <w:rPr>
          <w:rFonts w:ascii="Times New Roman" w:hAnsi="Times New Roman"/>
          <w:bCs/>
          <w:color w:val="000000"/>
          <w:sz w:val="24"/>
        </w:rPr>
        <w:tab/>
        <w:t>знакомство с основными идеями и методами математического анализа.</w:t>
      </w:r>
    </w:p>
    <w:p w:rsidR="00F43084" w:rsidRDefault="00F43084" w:rsidP="00F430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F43084" w:rsidRPr="007E3570" w:rsidRDefault="00F43084" w:rsidP="0049457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43084" w:rsidRPr="00494575" w:rsidRDefault="00F43084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1280" w:rsidRPr="004858BA" w:rsidRDefault="00494575" w:rsidP="004858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8BA">
        <w:rPr>
          <w:rFonts w:ascii="Times New Roman" w:hAnsi="Times New Roman" w:cs="Times New Roman"/>
          <w:i/>
          <w:sz w:val="24"/>
          <w:szCs w:val="24"/>
        </w:rPr>
        <w:t xml:space="preserve">Действительные числа </w:t>
      </w:r>
      <w:r w:rsidR="000C4FF5">
        <w:rPr>
          <w:rFonts w:ascii="Times New Roman" w:hAnsi="Times New Roman" w:cs="Times New Roman"/>
          <w:i/>
          <w:sz w:val="24"/>
          <w:szCs w:val="24"/>
        </w:rPr>
        <w:t>(11 ч)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lastRenderedPageBreak/>
        <w:t>Целые и рациональные числа. Действительные числа. Бесконечно убывающая геометрическая прогрессия.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Арифметический корень натуральной степени. Степень с рациональным и действительным показателями. </w:t>
      </w:r>
    </w:p>
    <w:p w:rsid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4575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Необходимость расширения множества натуральных чисел до действительных мотивируется возможностью выполнять действия, обратные сложению, умножению и возведению в степень,</w:t>
      </w:r>
      <w:r>
        <w:rPr>
          <w:rFonts w:ascii="Times New Roman" w:hAnsi="Times New Roman" w:cs="Times New Roman"/>
          <w:sz w:val="24"/>
          <w:szCs w:val="24"/>
        </w:rPr>
        <w:t xml:space="preserve"> а значит, возможностью решать </w:t>
      </w:r>
      <w:r w:rsidRPr="00494575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94575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49457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945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49457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945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9457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proofErr w:type="spellEnd"/>
      <w:r w:rsidRPr="00494575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94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 </w:t>
      </w:r>
    </w:p>
    <w:p w:rsid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Действия над иррациональными числами строго не определяются, а заменяются действиями над их приближенными значениями — рациональными числами.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В связи с рассмотрением последовательных рациональных приближений иррационального числа, а затем и степени с иррациональным показателем на интуитивном уровне вводится понятие предела последовательности.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Арифметический корень натуральной степени </w:t>
      </w:r>
      <w:r w:rsidRPr="0049457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94575">
        <w:rPr>
          <w:rFonts w:ascii="Times New Roman" w:hAnsi="Times New Roman" w:cs="Times New Roman"/>
          <w:i/>
          <w:sz w:val="24"/>
          <w:szCs w:val="24"/>
        </w:rPr>
        <w:t xml:space="preserve"> ≥ 2</w:t>
      </w:r>
      <w:r w:rsidRPr="00494575">
        <w:rPr>
          <w:rFonts w:ascii="Times New Roman" w:hAnsi="Times New Roman" w:cs="Times New Roman"/>
          <w:sz w:val="24"/>
          <w:szCs w:val="24"/>
        </w:rPr>
        <w:t xml:space="preserve"> из неотрицательного числа и его свойства излагаются традиционно. Учащиеся должны уметь вычислять значения корня с помощью определения и свойств и выполнять преобразования выражений, содержащих корни.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Степень с иррациональным показателем поясняется на </w:t>
      </w:r>
      <w:r>
        <w:rPr>
          <w:rFonts w:ascii="Times New Roman" w:hAnsi="Times New Roman" w:cs="Times New Roman"/>
          <w:sz w:val="24"/>
          <w:szCs w:val="24"/>
        </w:rPr>
        <w:t xml:space="preserve">конкретном примере: число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Pr="00494575">
        <w:rPr>
          <w:rFonts w:ascii="Times New Roman" w:hAnsi="Times New Roman" w:cs="Times New Roman"/>
          <w:sz w:val="24"/>
          <w:szCs w:val="24"/>
        </w:rPr>
        <w:t xml:space="preserve"> рассматривается как последовательность рациональных приближений 3</w:t>
      </w:r>
      <w:r w:rsidRPr="00494575"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r w:rsidRPr="00494575">
        <w:rPr>
          <w:rFonts w:ascii="Times New Roman" w:hAnsi="Times New Roman" w:cs="Times New Roman"/>
          <w:sz w:val="24"/>
          <w:szCs w:val="24"/>
        </w:rPr>
        <w:t>, 3</w:t>
      </w:r>
      <w:r w:rsidRPr="00494575">
        <w:rPr>
          <w:rFonts w:ascii="Times New Roman" w:hAnsi="Times New Roman" w:cs="Times New Roman"/>
          <w:sz w:val="24"/>
          <w:szCs w:val="24"/>
          <w:vertAlign w:val="superscript"/>
        </w:rPr>
        <w:t>1,41</w:t>
      </w:r>
      <w:r w:rsidRPr="0049457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D0F3C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Здесь же формулируются свойства степени с действительным показателем, которые будут использоваться при решении уравнений, неравенств, исследовании функций.</w:t>
      </w:r>
    </w:p>
    <w:p w:rsidR="00167594" w:rsidRPr="00494575" w:rsidRDefault="00167594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75" w:rsidRPr="00C20110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10">
        <w:rPr>
          <w:rFonts w:ascii="Times New Roman" w:hAnsi="Times New Roman" w:cs="Times New Roman"/>
          <w:i/>
          <w:sz w:val="24"/>
          <w:szCs w:val="24"/>
        </w:rPr>
        <w:t xml:space="preserve">2. Степенная функция </w:t>
      </w:r>
      <w:r w:rsidR="000C4FF5">
        <w:rPr>
          <w:rFonts w:ascii="Times New Roman" w:hAnsi="Times New Roman" w:cs="Times New Roman"/>
          <w:i/>
          <w:sz w:val="24"/>
          <w:szCs w:val="24"/>
        </w:rPr>
        <w:t>(9 ч)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 Равносильные уравнения и неравенства.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Иррациональные уравнения. Иррациональные неравенства.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Основная цель — обобщить и систематизировать известные из курса алгебры основной школы свойства функций; изучить свойства степенных функций с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натуральным и целым показателями и научить применять их при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решении уравнений и неравенств; сформировать понятие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равносильности уравнений, неравенств, систем уравнений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неравенств.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Рассмотрение свойств степенных функций и их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графиков проводится поэтапно, в зависимости от того, каким числом является показатель: 1) четным натуральным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числом; 2) нечетным натуральным числом; 3) числом,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противоположным четному числу; 4) числом, противоположным нечетному числу; 5) положительным нецелым числом; 6) отрицательным нецелым числом (свойства функций в </w:t>
      </w:r>
      <w:proofErr w:type="spellStart"/>
      <w:r w:rsidRPr="004945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94575">
        <w:rPr>
          <w:rFonts w:ascii="Times New Roman" w:hAnsi="Times New Roman" w:cs="Times New Roman"/>
          <w:sz w:val="24"/>
          <w:szCs w:val="24"/>
        </w:rPr>
        <w:t xml:space="preserve">. 5 и 6 изучать необязательно).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Обоснования свойств степенной функции не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проводятся, они следуют из свойств степени с действительным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показателем. Например, возрастание функции </w:t>
      </w:r>
      <w:r w:rsidR="00167594" w:rsidRPr="0016759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6759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="00167594" w:rsidRPr="0016759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67594" w:rsidRPr="0016759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p</w:t>
      </w:r>
      <w:proofErr w:type="spellEnd"/>
      <w:r w:rsidRPr="00494575">
        <w:rPr>
          <w:rFonts w:ascii="Times New Roman" w:hAnsi="Times New Roman" w:cs="Times New Roman"/>
          <w:sz w:val="24"/>
          <w:szCs w:val="24"/>
        </w:rPr>
        <w:t xml:space="preserve"> на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промежутке </w:t>
      </w:r>
      <w:r w:rsidR="00167594" w:rsidRPr="0016759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67594" w:rsidRPr="00167594">
        <w:rPr>
          <w:rFonts w:ascii="Times New Roman" w:hAnsi="Times New Roman" w:cs="Times New Roman"/>
          <w:i/>
          <w:sz w:val="24"/>
          <w:szCs w:val="24"/>
        </w:rPr>
        <w:t xml:space="preserve"> &gt; 0</w:t>
      </w:r>
      <w:r w:rsidRPr="00494575">
        <w:rPr>
          <w:rFonts w:ascii="Times New Roman" w:hAnsi="Times New Roman" w:cs="Times New Roman"/>
          <w:sz w:val="24"/>
          <w:szCs w:val="24"/>
        </w:rPr>
        <w:t xml:space="preserve">, где </w:t>
      </w:r>
      <w:r w:rsidR="00167594" w:rsidRPr="0016759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94575">
        <w:rPr>
          <w:rFonts w:ascii="Times New Roman" w:hAnsi="Times New Roman" w:cs="Times New Roman"/>
          <w:sz w:val="24"/>
          <w:szCs w:val="24"/>
        </w:rPr>
        <w:t xml:space="preserve"> — положительное нецелое число, следует из свойства: «Если </w:t>
      </w:r>
      <w:r w:rsidRPr="00167594">
        <w:rPr>
          <w:rFonts w:ascii="Times New Roman" w:hAnsi="Times New Roman" w:cs="Times New Roman"/>
          <w:i/>
          <w:sz w:val="24"/>
          <w:szCs w:val="24"/>
        </w:rPr>
        <w:t xml:space="preserve">0 &lt; </w:t>
      </w:r>
      <w:r w:rsidR="00167594" w:rsidRPr="0016759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67594" w:rsidRPr="00167594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167594">
        <w:rPr>
          <w:rFonts w:ascii="Times New Roman" w:hAnsi="Times New Roman" w:cs="Times New Roman"/>
          <w:i/>
          <w:sz w:val="24"/>
          <w:szCs w:val="24"/>
        </w:rPr>
        <w:t xml:space="preserve"> &lt; </w:t>
      </w:r>
      <w:r w:rsidR="00167594" w:rsidRPr="0016759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67594" w:rsidRPr="00167594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167594">
        <w:rPr>
          <w:rFonts w:ascii="Times New Roman" w:hAnsi="Times New Roman" w:cs="Times New Roman"/>
          <w:i/>
          <w:sz w:val="24"/>
          <w:szCs w:val="24"/>
        </w:rPr>
        <w:t>, р &gt; 0</w:t>
      </w:r>
      <w:r w:rsidRPr="00494575">
        <w:rPr>
          <w:rFonts w:ascii="Times New Roman" w:hAnsi="Times New Roman" w:cs="Times New Roman"/>
          <w:sz w:val="24"/>
          <w:szCs w:val="24"/>
        </w:rPr>
        <w:t xml:space="preserve">, то </w:t>
      </w:r>
      <w:r w:rsidR="00167594" w:rsidRPr="0016759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167594" w:rsidRPr="00167594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167594" w:rsidRPr="0016759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p</w:t>
      </w:r>
      <w:r w:rsidR="00167594" w:rsidRPr="00167594">
        <w:rPr>
          <w:rFonts w:ascii="Times New Roman" w:hAnsi="Times New Roman" w:cs="Times New Roman"/>
          <w:i/>
          <w:sz w:val="24"/>
          <w:szCs w:val="24"/>
        </w:rPr>
        <w:t xml:space="preserve"> &lt; x</w:t>
      </w:r>
      <w:r w:rsidR="00167594" w:rsidRPr="00167594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167594" w:rsidRPr="00167594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Pr="004945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Рассмотрение равносильности уравнений, неравенств и систем уравнений и свойств равносильности проводится в связи с предстоящим изучением иррациональных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уравнений и неравенств.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Основным методом решения иррациональных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уравнений является возведение обеих частей уравнения в степень с целью перехода к рациональному уравнению-следствию данного.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С помощью графиков решается вопрос о наличии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корней и их числе, а также о нахождении приближенных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корней, если аналитически решить уравнение трудно. </w:t>
      </w:r>
    </w:p>
    <w:p w:rsid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Иррациональные неравенства не являются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обязательными для изучения всеми учащимися. При их изучении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основным способом решения является сведение неравенства к системе рациональных неравенств, равносильной данному неравенству. </w:t>
      </w:r>
    </w:p>
    <w:p w:rsidR="00066C6C" w:rsidRPr="00494575" w:rsidRDefault="00066C6C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75" w:rsidRPr="00C20110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Показательная функция </w:t>
      </w:r>
      <w:r w:rsidR="000C4FF5">
        <w:rPr>
          <w:rFonts w:ascii="Times New Roman" w:hAnsi="Times New Roman" w:cs="Times New Roman"/>
          <w:i/>
          <w:sz w:val="24"/>
          <w:szCs w:val="24"/>
        </w:rPr>
        <w:t>(10 ч)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Показательные уравнения. Показательные неравенства. Системы показательных уравнений и неравенств.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Основная цель — изучить свойства показательной функции; научить решать показательные уравнения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неравенства, простейшие системы показательных уравнений.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Свойства показательной функции </w:t>
      </w:r>
      <w:r w:rsidR="00066C6C" w:rsidRPr="00066C6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066C6C" w:rsidRPr="00066C6C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066C6C" w:rsidRPr="00066C6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66C6C" w:rsidRPr="00066C6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x</w:t>
      </w:r>
      <w:r w:rsidRPr="0049457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следуют из свойств степени с действительным показателем. Например, возрастание функции </w:t>
      </w:r>
      <w:r w:rsidR="00066C6C" w:rsidRPr="00066C6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066C6C" w:rsidRPr="00066C6C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066C6C" w:rsidRPr="00066C6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66C6C" w:rsidRPr="00066C6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x</w:t>
      </w:r>
      <w:r w:rsidRPr="00494575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66C6C">
        <w:rPr>
          <w:rFonts w:ascii="Times New Roman" w:hAnsi="Times New Roman" w:cs="Times New Roman"/>
          <w:i/>
          <w:sz w:val="24"/>
          <w:szCs w:val="24"/>
        </w:rPr>
        <w:t>а &gt; 1</w:t>
      </w:r>
      <w:r w:rsidRPr="00494575">
        <w:rPr>
          <w:rFonts w:ascii="Times New Roman" w:hAnsi="Times New Roman" w:cs="Times New Roman"/>
          <w:sz w:val="24"/>
          <w:szCs w:val="24"/>
        </w:rPr>
        <w:t xml:space="preserve">, следует из свойства степени: «Если </w:t>
      </w:r>
      <w:r w:rsidRPr="00066C6C">
        <w:rPr>
          <w:rFonts w:ascii="Times New Roman" w:hAnsi="Times New Roman" w:cs="Times New Roman"/>
          <w:i/>
          <w:sz w:val="24"/>
          <w:szCs w:val="24"/>
        </w:rPr>
        <w:t>х</w:t>
      </w:r>
      <w:r w:rsidR="00066C6C" w:rsidRPr="00066C6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66C6C">
        <w:rPr>
          <w:rFonts w:ascii="Times New Roman" w:hAnsi="Times New Roman" w:cs="Times New Roman"/>
          <w:i/>
          <w:sz w:val="24"/>
          <w:szCs w:val="24"/>
        </w:rPr>
        <w:t xml:space="preserve"> &lt; х</w:t>
      </w:r>
      <w:r w:rsidRPr="00066C6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94575">
        <w:rPr>
          <w:rFonts w:ascii="Times New Roman" w:hAnsi="Times New Roman" w:cs="Times New Roman"/>
          <w:sz w:val="24"/>
          <w:szCs w:val="24"/>
        </w:rPr>
        <w:t xml:space="preserve">, то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p>
      </m:oMath>
      <w:r w:rsidRPr="00066C6C">
        <w:rPr>
          <w:rFonts w:ascii="Times New Roman" w:hAnsi="Times New Roman" w:cs="Times New Roman"/>
          <w:i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</m:sSup>
      </m:oMath>
      <w:r w:rsidRPr="00494575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66C6C">
        <w:rPr>
          <w:rFonts w:ascii="Times New Roman" w:hAnsi="Times New Roman" w:cs="Times New Roman"/>
          <w:i/>
          <w:sz w:val="24"/>
          <w:szCs w:val="24"/>
        </w:rPr>
        <w:t>а &gt; 1</w:t>
      </w:r>
      <w:r w:rsidRPr="004945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Решение простейших показательных уравнений </w:t>
      </w:r>
      <w:r w:rsidR="00057F16" w:rsidRPr="00057F1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57F16" w:rsidRPr="00057F1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x</w:t>
      </w:r>
      <w:r w:rsidR="00057F16" w:rsidRPr="00057F1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057F16" w:rsidRPr="00057F1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57F16" w:rsidRPr="00057F16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r w:rsidRPr="00494575">
        <w:rPr>
          <w:rFonts w:ascii="Times New Roman" w:hAnsi="Times New Roman" w:cs="Times New Roman"/>
          <w:sz w:val="24"/>
          <w:szCs w:val="24"/>
        </w:rPr>
        <w:t xml:space="preserve">, где </w:t>
      </w:r>
      <w:r w:rsidR="00057F1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57F16" w:rsidRPr="00057F16">
        <w:rPr>
          <w:rFonts w:ascii="Times New Roman" w:hAnsi="Times New Roman" w:cs="Times New Roman"/>
          <w:i/>
          <w:sz w:val="24"/>
          <w:szCs w:val="24"/>
        </w:rPr>
        <w:t xml:space="preserve"> &gt; 0</w:t>
      </w:r>
      <w:r w:rsidRPr="00494575">
        <w:rPr>
          <w:rFonts w:ascii="Times New Roman" w:hAnsi="Times New Roman" w:cs="Times New Roman"/>
          <w:sz w:val="24"/>
          <w:szCs w:val="24"/>
        </w:rPr>
        <w:t xml:space="preserve">, </w:t>
      </w:r>
      <w:r w:rsidR="00057F16" w:rsidRPr="00057F1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057F16" w:rsidRPr="00057F16">
        <w:rPr>
          <w:rFonts w:ascii="Times New Roman" w:hAnsi="Times New Roman" w:cs="Times New Roman"/>
          <w:i/>
          <w:sz w:val="24"/>
          <w:szCs w:val="24"/>
        </w:rPr>
        <w:t xml:space="preserve"> ≠ 1</w:t>
      </w:r>
      <w:r w:rsidRPr="00494575">
        <w:rPr>
          <w:rFonts w:ascii="Times New Roman" w:hAnsi="Times New Roman" w:cs="Times New Roman"/>
          <w:sz w:val="24"/>
          <w:szCs w:val="24"/>
        </w:rPr>
        <w:t xml:space="preserve"> основано на свойстве степени: «Если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p>
        </m:sSup>
      </m:oMath>
      <w:r w:rsidR="00057F16" w:rsidRPr="00066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F16" w:rsidRPr="00057F16">
        <w:rPr>
          <w:rFonts w:ascii="Times New Roman" w:hAnsi="Times New Roman" w:cs="Times New Roman"/>
          <w:i/>
          <w:sz w:val="24"/>
          <w:szCs w:val="24"/>
        </w:rPr>
        <w:t>=</w:t>
      </w:r>
      <w:r w:rsidR="00057F16" w:rsidRPr="00066C6C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</m:sSup>
      </m:oMath>
      <w:r w:rsidRPr="00494575">
        <w:rPr>
          <w:rFonts w:ascii="Times New Roman" w:hAnsi="Times New Roman" w:cs="Times New Roman"/>
          <w:sz w:val="24"/>
          <w:szCs w:val="24"/>
        </w:rPr>
        <w:t xml:space="preserve">, то </w:t>
      </w:r>
      <w:r w:rsidR="00057F16" w:rsidRPr="00066C6C">
        <w:rPr>
          <w:rFonts w:ascii="Times New Roman" w:hAnsi="Times New Roman" w:cs="Times New Roman"/>
          <w:i/>
          <w:sz w:val="24"/>
          <w:szCs w:val="24"/>
        </w:rPr>
        <w:t>х</w:t>
      </w:r>
      <w:r w:rsidR="00057F16" w:rsidRPr="00066C6C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057F16" w:rsidRPr="00066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F16" w:rsidRPr="00CB0005">
        <w:rPr>
          <w:rFonts w:ascii="Times New Roman" w:hAnsi="Times New Roman" w:cs="Times New Roman"/>
          <w:i/>
          <w:sz w:val="24"/>
          <w:szCs w:val="24"/>
        </w:rPr>
        <w:t>=</w:t>
      </w:r>
      <w:r w:rsidR="00057F16" w:rsidRPr="00066C6C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057F16" w:rsidRPr="00066C6C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9457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Решение большинства показательных уравнений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неравенств сводится к решению простейших. </w:t>
      </w:r>
    </w:p>
    <w:p w:rsidR="00CB000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Так как в ходе решения предлагаемых в этой теме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показательных уравнений равносильность не нарушается, то проверка найденных корней необязательна. Здесь системы уравнений и неравенств решаются с помощью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равносильных преобразований: подстановкой, сложением или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умножением, заменой переменных и т. д. </w:t>
      </w:r>
    </w:p>
    <w:p w:rsidR="00CB0005" w:rsidRDefault="00CB000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75" w:rsidRPr="00C20110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10">
        <w:rPr>
          <w:rFonts w:ascii="Times New Roman" w:hAnsi="Times New Roman" w:cs="Times New Roman"/>
          <w:i/>
          <w:sz w:val="24"/>
          <w:szCs w:val="24"/>
        </w:rPr>
        <w:t xml:space="preserve">4. Логарифмическая функция </w:t>
      </w:r>
      <w:r w:rsidR="000C4FF5">
        <w:rPr>
          <w:rFonts w:ascii="Times New Roman" w:hAnsi="Times New Roman" w:cs="Times New Roman"/>
          <w:i/>
          <w:sz w:val="24"/>
          <w:szCs w:val="24"/>
        </w:rPr>
        <w:t>(14 ч)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натуральные логарифмы. Логарифмическая функция, ее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свойства и график. Логарифмические уравнения.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Логарифмические неравенства.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Основная цель — сформировать понятие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логарифма числа; научить применять свойства логарифмов при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До этой темы в курсе алгебры изучались такие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функции,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(десятичный логарифм) и по основанию </w:t>
      </w:r>
      <w:r w:rsidRPr="00CB0005">
        <w:rPr>
          <w:rFonts w:ascii="Times New Roman" w:hAnsi="Times New Roman" w:cs="Times New Roman"/>
          <w:i/>
          <w:sz w:val="24"/>
          <w:szCs w:val="24"/>
        </w:rPr>
        <w:t>е</w:t>
      </w:r>
      <w:r w:rsidRPr="00494575">
        <w:rPr>
          <w:rFonts w:ascii="Times New Roman" w:hAnsi="Times New Roman" w:cs="Times New Roman"/>
          <w:sz w:val="24"/>
          <w:szCs w:val="24"/>
        </w:rPr>
        <w:t xml:space="preserve"> (натуральный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логарифм), отсюда возникает необходимость формулы перехода от логарифма по одному основанию к логарифму по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другому основанию. Так как на инженерном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микрокалькуляторе есть клавиши </w:t>
      </w:r>
      <w:proofErr w:type="spellStart"/>
      <w:r w:rsidRPr="00CB0005">
        <w:rPr>
          <w:rFonts w:ascii="Times New Roman" w:hAnsi="Times New Roman" w:cs="Times New Roman"/>
          <w:i/>
          <w:sz w:val="24"/>
          <w:szCs w:val="24"/>
        </w:rPr>
        <w:t>lg</w:t>
      </w:r>
      <w:proofErr w:type="spellEnd"/>
      <w:r w:rsidRPr="00494575">
        <w:rPr>
          <w:rFonts w:ascii="Times New Roman" w:hAnsi="Times New Roman" w:cs="Times New Roman"/>
          <w:sz w:val="24"/>
          <w:szCs w:val="24"/>
        </w:rPr>
        <w:t xml:space="preserve"> и </w:t>
      </w:r>
      <w:r w:rsidR="00CB0005" w:rsidRPr="00CB0005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494575">
        <w:rPr>
          <w:rFonts w:ascii="Times New Roman" w:hAnsi="Times New Roman" w:cs="Times New Roman"/>
          <w:sz w:val="24"/>
          <w:szCs w:val="24"/>
        </w:rPr>
        <w:t xml:space="preserve">, то для вычисления логарифма по основаниям, отличным от 10 и </w:t>
      </w:r>
      <w:r w:rsidRPr="00CB0005">
        <w:rPr>
          <w:rFonts w:ascii="Times New Roman" w:hAnsi="Times New Roman" w:cs="Times New Roman"/>
          <w:i/>
          <w:sz w:val="24"/>
          <w:szCs w:val="24"/>
        </w:rPr>
        <w:t>е</w:t>
      </w:r>
      <w:r w:rsidRPr="00494575">
        <w:rPr>
          <w:rFonts w:ascii="Times New Roman" w:hAnsi="Times New Roman" w:cs="Times New Roman"/>
          <w:sz w:val="24"/>
          <w:szCs w:val="24"/>
        </w:rPr>
        <w:t>, нужно применить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формулу перехода.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Свойства логарифмической функции активно</w:t>
      </w:r>
      <w:r w:rsidR="00CB0005" w:rsidRPr="00CB0005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используются при решении логарифмических уравнений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неравенств.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Изучение свойств логарифмической функции проходит совместно с решением уравнений и неравенств. </w:t>
      </w:r>
    </w:p>
    <w:p w:rsid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При решении логарифмических уравнений и неравенств выполняются различные их преобразования. При этом часто нарушается равносильность. Поэтому при решении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логарифмических уравнений необходима проверка найденных корней. При решении логарифмических неравенств нужно следить за тем, чтобы равносильность не нарушалась, так как проверку решения неравенства осуществить сложно, а в ряде случаев невозможно. </w:t>
      </w:r>
    </w:p>
    <w:p w:rsidR="00CB0005" w:rsidRPr="00494575" w:rsidRDefault="00CB000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75" w:rsidRPr="00C20110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10">
        <w:rPr>
          <w:rFonts w:ascii="Times New Roman" w:hAnsi="Times New Roman" w:cs="Times New Roman"/>
          <w:i/>
          <w:sz w:val="24"/>
          <w:szCs w:val="24"/>
        </w:rPr>
        <w:t>5. Тригонометрические формулы</w:t>
      </w:r>
      <w:r w:rsidR="000C4FF5">
        <w:rPr>
          <w:rFonts w:ascii="Times New Roman" w:hAnsi="Times New Roman" w:cs="Times New Roman"/>
          <w:i/>
          <w:sz w:val="24"/>
          <w:szCs w:val="24"/>
        </w:rPr>
        <w:t xml:space="preserve"> (21 ч)</w:t>
      </w:r>
      <w:r w:rsidRPr="00C201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Радианная мера угла. Поворот точки вокруг начала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координат. Определение синуса, косинуса и тангенса угла. Знаки синуса, косинуса и тангенса. Зависимость между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синусом, косинусом и тангенсом одного и того же угла.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Тригонометрические тождества. Синус, косинус и тангенс углов </w:t>
      </w:r>
      <w:r w:rsidR="00BE79CF" w:rsidRPr="00BE79CF">
        <w:rPr>
          <w:rFonts w:ascii="Times New Roman" w:hAnsi="Times New Roman" w:cs="Times New Roman"/>
          <w:i/>
          <w:sz w:val="24"/>
          <w:szCs w:val="24"/>
        </w:rPr>
        <w:t>α</w:t>
      </w:r>
      <w:r w:rsidRPr="00494575">
        <w:rPr>
          <w:rFonts w:ascii="Times New Roman" w:hAnsi="Times New Roman" w:cs="Times New Roman"/>
          <w:sz w:val="24"/>
          <w:szCs w:val="24"/>
        </w:rPr>
        <w:t xml:space="preserve"> и </w:t>
      </w:r>
      <w:r w:rsidR="00BE79CF" w:rsidRPr="00BE79CF">
        <w:rPr>
          <w:rFonts w:ascii="Times New Roman" w:hAnsi="Times New Roman" w:cs="Times New Roman"/>
          <w:sz w:val="24"/>
          <w:szCs w:val="24"/>
        </w:rPr>
        <w:t>–</w:t>
      </w:r>
      <w:r w:rsidR="00BE79CF" w:rsidRPr="00BE79CF">
        <w:rPr>
          <w:rFonts w:ascii="Times New Roman" w:hAnsi="Times New Roman" w:cs="Times New Roman"/>
          <w:i/>
          <w:sz w:val="24"/>
          <w:szCs w:val="24"/>
        </w:rPr>
        <w:t>α</w:t>
      </w:r>
      <w:r w:rsidRPr="00494575">
        <w:rPr>
          <w:rFonts w:ascii="Times New Roman" w:hAnsi="Times New Roman" w:cs="Times New Roman"/>
          <w:sz w:val="24"/>
          <w:szCs w:val="24"/>
        </w:rPr>
        <w:t>. Формулы сложения. Синус, косинус и тангенс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двойного угла. Синус, косинус и тангенс половинного угла.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Формулы приведения. Сумма и разность синусов. Сумма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разность косинусов.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lastRenderedPageBreak/>
        <w:t>Основная цель — сформировать понятия синуса, косинуса, тангенса, котангенса числа; научить применять формулы тригонометрии для вычисления значений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тригонометрических функций и выполнения преобразований тригонометрических выражений; научить решать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="00BE79CF" w:rsidRPr="00BE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9CF">
        <w:rPr>
          <w:rFonts w:ascii="Times New Roman" w:hAnsi="Times New Roman" w:cs="Times New Roman"/>
          <w:i/>
          <w:sz w:val="24"/>
          <w:szCs w:val="24"/>
        </w:rPr>
        <w:t>x = a</w:t>
      </w:r>
      <w:r w:rsidRPr="00494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="00BE79CF" w:rsidRPr="00BE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9CF" w:rsidRPr="00BE79C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E79CF">
        <w:rPr>
          <w:rFonts w:ascii="Times New Roman" w:hAnsi="Times New Roman" w:cs="Times New Roman"/>
          <w:i/>
          <w:sz w:val="24"/>
          <w:szCs w:val="24"/>
        </w:rPr>
        <w:t xml:space="preserve"> = а</w:t>
      </w:r>
      <w:r w:rsidRPr="00494575">
        <w:rPr>
          <w:rFonts w:ascii="Times New Roman" w:hAnsi="Times New Roman" w:cs="Times New Roman"/>
          <w:sz w:val="24"/>
          <w:szCs w:val="24"/>
        </w:rPr>
        <w:t xml:space="preserve"> </w:t>
      </w:r>
      <w:r w:rsidR="00BE79CF">
        <w:rPr>
          <w:rFonts w:ascii="Times New Roman" w:hAnsi="Times New Roman" w:cs="Times New Roman"/>
          <w:sz w:val="24"/>
          <w:szCs w:val="24"/>
        </w:rPr>
        <w:t>п</w:t>
      </w:r>
      <w:r w:rsidRPr="00494575">
        <w:rPr>
          <w:rFonts w:ascii="Times New Roman" w:hAnsi="Times New Roman" w:cs="Times New Roman"/>
          <w:sz w:val="24"/>
          <w:szCs w:val="24"/>
        </w:rPr>
        <w:t xml:space="preserve">ри </w:t>
      </w:r>
      <w:r w:rsidRPr="00BE79CF">
        <w:rPr>
          <w:rFonts w:ascii="Times New Roman" w:hAnsi="Times New Roman" w:cs="Times New Roman"/>
          <w:i/>
          <w:sz w:val="24"/>
          <w:szCs w:val="24"/>
        </w:rPr>
        <w:t>а</w:t>
      </w:r>
      <w:r w:rsidRPr="00494575">
        <w:rPr>
          <w:rFonts w:ascii="Times New Roman" w:hAnsi="Times New Roman" w:cs="Times New Roman"/>
          <w:sz w:val="24"/>
          <w:szCs w:val="24"/>
        </w:rPr>
        <w:t xml:space="preserve"> = 1, </w:t>
      </w:r>
      <w:r w:rsidR="00BE79CF" w:rsidRPr="00BE79CF">
        <w:rPr>
          <w:rFonts w:ascii="Times New Roman" w:hAnsi="Times New Roman" w:cs="Times New Roman"/>
          <w:sz w:val="24"/>
          <w:szCs w:val="24"/>
        </w:rPr>
        <w:t>–</w:t>
      </w:r>
      <w:r w:rsidRPr="00494575">
        <w:rPr>
          <w:rFonts w:ascii="Times New Roman" w:hAnsi="Times New Roman" w:cs="Times New Roman"/>
          <w:sz w:val="24"/>
          <w:szCs w:val="24"/>
        </w:rPr>
        <w:t xml:space="preserve">1, 0.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Рассматривая определения синуса и косинуса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действительного числа </w:t>
      </w:r>
      <w:r w:rsidRPr="00BE79CF">
        <w:rPr>
          <w:rFonts w:ascii="Times New Roman" w:hAnsi="Times New Roman" w:cs="Times New Roman"/>
          <w:i/>
          <w:sz w:val="24"/>
          <w:szCs w:val="24"/>
        </w:rPr>
        <w:t>а</w:t>
      </w:r>
      <w:r w:rsidRPr="00494575">
        <w:rPr>
          <w:rFonts w:ascii="Times New Roman" w:hAnsi="Times New Roman" w:cs="Times New Roman"/>
          <w:sz w:val="24"/>
          <w:szCs w:val="24"/>
        </w:rPr>
        <w:t>, естественно решить самые простые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уравнения, в которых требуется найти число </w:t>
      </w:r>
      <w:r w:rsidRPr="00BE79CF">
        <w:rPr>
          <w:rFonts w:ascii="Times New Roman" w:hAnsi="Times New Roman" w:cs="Times New Roman"/>
          <w:i/>
          <w:sz w:val="24"/>
          <w:szCs w:val="24"/>
        </w:rPr>
        <w:t>а</w:t>
      </w:r>
      <w:r w:rsidRPr="00494575">
        <w:rPr>
          <w:rFonts w:ascii="Times New Roman" w:hAnsi="Times New Roman" w:cs="Times New Roman"/>
          <w:sz w:val="24"/>
          <w:szCs w:val="24"/>
        </w:rPr>
        <w:t xml:space="preserve">, если синус или косинус его известен, например уравнения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="00BE79CF" w:rsidRPr="00BE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9CF">
        <w:rPr>
          <w:rFonts w:ascii="Times New Roman" w:hAnsi="Times New Roman" w:cs="Times New Roman"/>
          <w:i/>
          <w:sz w:val="24"/>
          <w:szCs w:val="24"/>
        </w:rPr>
        <w:t>a = 0</w:t>
      </w:r>
      <w:r w:rsidRPr="004945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E79CF">
        <w:rPr>
          <w:rFonts w:ascii="Times New Roman" w:hAnsi="Times New Roman" w:cs="Times New Roman"/>
          <w:i/>
          <w:sz w:val="24"/>
          <w:szCs w:val="24"/>
        </w:rPr>
        <w:t xml:space="preserve"> a = 1</w:t>
      </w:r>
      <w:r w:rsidRPr="00494575">
        <w:rPr>
          <w:rFonts w:ascii="Times New Roman" w:hAnsi="Times New Roman" w:cs="Times New Roman"/>
          <w:sz w:val="24"/>
          <w:szCs w:val="24"/>
        </w:rPr>
        <w:t xml:space="preserve"> и т. п. Поскольку для обозначения неизвестного по традиции используется буква </w:t>
      </w:r>
      <w:r w:rsidRPr="00BE79CF">
        <w:rPr>
          <w:rFonts w:ascii="Times New Roman" w:hAnsi="Times New Roman" w:cs="Times New Roman"/>
          <w:i/>
          <w:sz w:val="24"/>
          <w:szCs w:val="24"/>
        </w:rPr>
        <w:t>х</w:t>
      </w:r>
      <w:r w:rsidRPr="00494575">
        <w:rPr>
          <w:rFonts w:ascii="Times New Roman" w:hAnsi="Times New Roman" w:cs="Times New Roman"/>
          <w:sz w:val="24"/>
          <w:szCs w:val="24"/>
        </w:rPr>
        <w:t>, то эти уравнения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записывают как обычно: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="00BE79CF" w:rsidRPr="00BE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9CF">
        <w:rPr>
          <w:rFonts w:ascii="Times New Roman" w:hAnsi="Times New Roman" w:cs="Times New Roman"/>
          <w:i/>
          <w:sz w:val="24"/>
          <w:szCs w:val="24"/>
        </w:rPr>
        <w:t xml:space="preserve">x = 0,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="00BE79CF" w:rsidRPr="00BE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9CF">
        <w:rPr>
          <w:rFonts w:ascii="Times New Roman" w:hAnsi="Times New Roman" w:cs="Times New Roman"/>
          <w:i/>
          <w:sz w:val="24"/>
          <w:szCs w:val="24"/>
        </w:rPr>
        <w:t>x</w:t>
      </w:r>
      <w:r w:rsidR="00BE79CF" w:rsidRPr="00BE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9CF">
        <w:rPr>
          <w:rFonts w:ascii="Times New Roman" w:hAnsi="Times New Roman" w:cs="Times New Roman"/>
          <w:i/>
          <w:sz w:val="24"/>
          <w:szCs w:val="24"/>
        </w:rPr>
        <w:t>= 1</w:t>
      </w:r>
      <w:r w:rsidRPr="00494575">
        <w:rPr>
          <w:rFonts w:ascii="Times New Roman" w:hAnsi="Times New Roman" w:cs="Times New Roman"/>
          <w:sz w:val="24"/>
          <w:szCs w:val="24"/>
        </w:rPr>
        <w:t xml:space="preserve"> и т. п. Решения этих уравнений находятся с помощью единичной окружности. Возможность выявления знаков синуса, косинуса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тангенса по четвертям является следствием симметрии точек единичной окружности относительно осей координат.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Равенство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Pr="00BE79CF">
        <w:rPr>
          <w:rFonts w:ascii="Times New Roman" w:hAnsi="Times New Roman" w:cs="Times New Roman"/>
          <w:i/>
          <w:sz w:val="24"/>
          <w:szCs w:val="24"/>
        </w:rPr>
        <w:t>(</w:t>
      </w:r>
      <w:r w:rsidR="00BE79CF" w:rsidRPr="00BE79CF">
        <w:rPr>
          <w:rFonts w:ascii="Times New Roman" w:hAnsi="Times New Roman" w:cs="Times New Roman"/>
          <w:i/>
          <w:sz w:val="24"/>
          <w:szCs w:val="24"/>
        </w:rPr>
        <w:t>–</w:t>
      </w:r>
      <w:r w:rsidRPr="00BE79CF">
        <w:rPr>
          <w:rFonts w:ascii="Times New Roman" w:hAnsi="Times New Roman" w:cs="Times New Roman"/>
          <w:i/>
          <w:sz w:val="24"/>
          <w:szCs w:val="24"/>
        </w:rPr>
        <w:t xml:space="preserve">a) = </w:t>
      </w:r>
      <w:proofErr w:type="spellStart"/>
      <w:r w:rsidRPr="00BE79CF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="00BE79CF" w:rsidRPr="00BE7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9CF">
        <w:rPr>
          <w:rFonts w:ascii="Times New Roman" w:hAnsi="Times New Roman" w:cs="Times New Roman"/>
          <w:i/>
          <w:sz w:val="24"/>
          <w:szCs w:val="24"/>
        </w:rPr>
        <w:t>a</w:t>
      </w:r>
      <w:r w:rsidRPr="00494575">
        <w:rPr>
          <w:rFonts w:ascii="Times New Roman" w:hAnsi="Times New Roman" w:cs="Times New Roman"/>
          <w:sz w:val="24"/>
          <w:szCs w:val="24"/>
        </w:rPr>
        <w:t xml:space="preserve"> следует из симметрии точек,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соответствующих числам </w:t>
      </w:r>
      <w:r w:rsidRPr="00BE79CF">
        <w:rPr>
          <w:rFonts w:ascii="Times New Roman" w:hAnsi="Times New Roman" w:cs="Times New Roman"/>
          <w:i/>
          <w:sz w:val="24"/>
          <w:szCs w:val="24"/>
        </w:rPr>
        <w:t>а</w:t>
      </w:r>
      <w:r w:rsidRPr="00494575">
        <w:rPr>
          <w:rFonts w:ascii="Times New Roman" w:hAnsi="Times New Roman" w:cs="Times New Roman"/>
          <w:sz w:val="24"/>
          <w:szCs w:val="24"/>
        </w:rPr>
        <w:t xml:space="preserve"> и </w:t>
      </w:r>
      <w:r w:rsidR="00BE79CF" w:rsidRPr="0004465A">
        <w:rPr>
          <w:rFonts w:ascii="Times New Roman" w:hAnsi="Times New Roman" w:cs="Times New Roman"/>
          <w:i/>
          <w:sz w:val="24"/>
          <w:szCs w:val="24"/>
        </w:rPr>
        <w:t>–</w:t>
      </w:r>
      <w:r w:rsidRPr="0004465A">
        <w:rPr>
          <w:rFonts w:ascii="Times New Roman" w:hAnsi="Times New Roman" w:cs="Times New Roman"/>
          <w:i/>
          <w:sz w:val="24"/>
          <w:szCs w:val="24"/>
        </w:rPr>
        <w:t>а</w:t>
      </w:r>
      <w:r w:rsidRPr="00494575">
        <w:rPr>
          <w:rFonts w:ascii="Times New Roman" w:hAnsi="Times New Roman" w:cs="Times New Roman"/>
          <w:sz w:val="24"/>
          <w:szCs w:val="24"/>
        </w:rPr>
        <w:t xml:space="preserve">, относительно оси </w:t>
      </w:r>
      <w:r w:rsidRPr="00BE79CF">
        <w:rPr>
          <w:rFonts w:ascii="Times New Roman" w:hAnsi="Times New Roman" w:cs="Times New Roman"/>
          <w:i/>
          <w:sz w:val="24"/>
          <w:szCs w:val="24"/>
        </w:rPr>
        <w:t>Ох</w:t>
      </w:r>
      <w:r w:rsidRPr="00494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Зависимость между синусом, косинусом, тангенсом и котангенсом одного и того же числа или угла следует из тригонометрической формы записи действительного числа и определения синуса и косинуса как координаты точки единичной окружности. </w:t>
      </w:r>
    </w:p>
    <w:p w:rsid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При изучении степеней чисел рассматривались их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867294">
        <w:rPr>
          <w:rFonts w:ascii="Times New Roman" w:hAnsi="Times New Roman" w:cs="Times New Roman"/>
          <w:i/>
          <w:sz w:val="24"/>
          <w:szCs w:val="24"/>
        </w:rPr>
        <w:t>a</w:t>
      </w:r>
      <w:r w:rsidRPr="00867294">
        <w:rPr>
          <w:rFonts w:ascii="Times New Roman" w:hAnsi="Times New Roman" w:cs="Times New Roman"/>
          <w:i/>
          <w:sz w:val="24"/>
          <w:szCs w:val="24"/>
          <w:vertAlign w:val="superscript"/>
        </w:rPr>
        <w:t>p+q</w:t>
      </w:r>
      <w:proofErr w:type="spellEnd"/>
      <w:r w:rsidRPr="00867294">
        <w:rPr>
          <w:rFonts w:ascii="Times New Roman" w:hAnsi="Times New Roman" w:cs="Times New Roman"/>
          <w:i/>
          <w:sz w:val="24"/>
          <w:szCs w:val="24"/>
        </w:rPr>
        <w:t xml:space="preserve"> = а</w:t>
      </w:r>
      <w:r w:rsidRPr="00FC3790">
        <w:rPr>
          <w:rFonts w:ascii="Times New Roman" w:hAnsi="Times New Roman" w:cs="Times New Roman"/>
          <w:i/>
          <w:sz w:val="24"/>
          <w:szCs w:val="24"/>
          <w:vertAlign w:val="superscript"/>
        </w:rPr>
        <w:t>р</w:t>
      </w:r>
      <w:r w:rsidRPr="00867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790">
        <w:rPr>
          <w:rFonts w:ascii="Times New Roman" w:hAnsi="Times New Roman" w:cs="Times New Roman"/>
          <w:i/>
          <w:sz w:val="24"/>
          <w:szCs w:val="24"/>
        </w:rPr>
        <w:t>∙</w:t>
      </w:r>
      <w:r w:rsidRPr="0086729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C3790" w:rsidRPr="00FC379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q</w:t>
      </w:r>
      <w:r w:rsidR="00FC3790" w:rsidRPr="00FC3790">
        <w:rPr>
          <w:rFonts w:ascii="Times New Roman" w:hAnsi="Times New Roman" w:cs="Times New Roman"/>
          <w:i/>
          <w:sz w:val="24"/>
          <w:szCs w:val="24"/>
        </w:rPr>
        <w:t>,</w:t>
      </w:r>
      <w:r w:rsidRPr="0086729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C3790" w:rsidRPr="00FC379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p</w:t>
      </w:r>
      <w:r w:rsidR="00FC3790" w:rsidRPr="00FC3790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="00FC3790" w:rsidRPr="00FC379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q</w:t>
      </w:r>
      <w:r w:rsidRPr="00867294">
        <w:rPr>
          <w:rFonts w:ascii="Times New Roman" w:hAnsi="Times New Roman" w:cs="Times New Roman"/>
          <w:i/>
          <w:sz w:val="24"/>
          <w:szCs w:val="24"/>
        </w:rPr>
        <w:t xml:space="preserve"> = а</w:t>
      </w:r>
      <w:r w:rsidRPr="00FC3790">
        <w:rPr>
          <w:rFonts w:ascii="Times New Roman" w:hAnsi="Times New Roman" w:cs="Times New Roman"/>
          <w:i/>
          <w:sz w:val="24"/>
          <w:szCs w:val="24"/>
          <w:vertAlign w:val="superscript"/>
        </w:rPr>
        <w:t>р</w:t>
      </w:r>
      <w:r w:rsidRPr="00867294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867294">
        <w:rPr>
          <w:rFonts w:ascii="Times New Roman" w:hAnsi="Times New Roman" w:cs="Times New Roman"/>
          <w:i/>
          <w:sz w:val="24"/>
          <w:szCs w:val="24"/>
        </w:rPr>
        <w:t>a</w:t>
      </w:r>
      <w:r w:rsidRPr="00FC3790">
        <w:rPr>
          <w:rFonts w:ascii="Times New Roman" w:hAnsi="Times New Roman" w:cs="Times New Roman"/>
          <w:i/>
          <w:sz w:val="24"/>
          <w:szCs w:val="24"/>
          <w:vertAlign w:val="superscript"/>
        </w:rPr>
        <w:t>q</w:t>
      </w:r>
      <w:proofErr w:type="spellEnd"/>
      <w:r w:rsidRPr="00494575">
        <w:rPr>
          <w:rFonts w:ascii="Times New Roman" w:hAnsi="Times New Roman" w:cs="Times New Roman"/>
          <w:sz w:val="24"/>
          <w:szCs w:val="24"/>
        </w:rPr>
        <w:t>. Подобные свойства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справедливы и для синуса, косинуса и тангенса. Эти свойства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называют формулами сложения. Практически они выражают зависимость между координатами суммы или разности двух чисел </w:t>
      </w:r>
      <w:r w:rsidR="00FC3790" w:rsidRPr="00FC3790">
        <w:rPr>
          <w:rFonts w:ascii="Times New Roman" w:hAnsi="Times New Roman" w:cs="Times New Roman"/>
          <w:i/>
          <w:sz w:val="24"/>
          <w:szCs w:val="24"/>
        </w:rPr>
        <w:t>α</w:t>
      </w:r>
      <w:r w:rsidRPr="00494575">
        <w:rPr>
          <w:rFonts w:ascii="Times New Roman" w:hAnsi="Times New Roman" w:cs="Times New Roman"/>
          <w:sz w:val="24"/>
          <w:szCs w:val="24"/>
        </w:rPr>
        <w:t xml:space="preserve"> и </w:t>
      </w:r>
      <w:r w:rsidR="00FC3790" w:rsidRPr="00FC3790">
        <w:rPr>
          <w:rFonts w:ascii="Times New Roman" w:hAnsi="Times New Roman" w:cs="Times New Roman"/>
          <w:i/>
          <w:sz w:val="24"/>
          <w:szCs w:val="24"/>
        </w:rPr>
        <w:t>β</w:t>
      </w:r>
      <w:r w:rsidRPr="00494575">
        <w:rPr>
          <w:rFonts w:ascii="Times New Roman" w:hAnsi="Times New Roman" w:cs="Times New Roman"/>
          <w:sz w:val="24"/>
          <w:szCs w:val="24"/>
        </w:rPr>
        <w:t xml:space="preserve"> через координаты чисел </w:t>
      </w:r>
      <w:r w:rsidR="00FC3790" w:rsidRPr="00FC3790">
        <w:rPr>
          <w:rFonts w:ascii="Times New Roman" w:hAnsi="Times New Roman" w:cs="Times New Roman"/>
          <w:i/>
          <w:sz w:val="24"/>
          <w:szCs w:val="24"/>
        </w:rPr>
        <w:t>α</w:t>
      </w:r>
      <w:r w:rsidR="00FC3790" w:rsidRPr="00494575">
        <w:rPr>
          <w:rFonts w:ascii="Times New Roman" w:hAnsi="Times New Roman" w:cs="Times New Roman"/>
          <w:sz w:val="24"/>
          <w:szCs w:val="24"/>
        </w:rPr>
        <w:t xml:space="preserve"> и </w:t>
      </w:r>
      <w:r w:rsidR="00FC3790" w:rsidRPr="00FC3790">
        <w:rPr>
          <w:rFonts w:ascii="Times New Roman" w:hAnsi="Times New Roman" w:cs="Times New Roman"/>
          <w:i/>
          <w:sz w:val="24"/>
          <w:szCs w:val="24"/>
        </w:rPr>
        <w:t>β</w:t>
      </w:r>
      <w:r w:rsidRPr="00494575">
        <w:rPr>
          <w:rFonts w:ascii="Times New Roman" w:hAnsi="Times New Roman" w:cs="Times New Roman"/>
          <w:sz w:val="24"/>
          <w:szCs w:val="24"/>
        </w:rPr>
        <w:t>. Формулы сложения доказываются для косинуса суммы или разности, все остальные формулы сложения получаются как следствия. Формулы сложения являются основными формулами тригонометрии, так как все другие можно получить как следствия: формулы двойного и половинного углов (не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являются обязательными для изучения), формулы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приведения, преобразования суммы и разности в произведение. </w:t>
      </w:r>
    </w:p>
    <w:p w:rsidR="00FC3790" w:rsidRPr="00494575" w:rsidRDefault="00FC3790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75" w:rsidRPr="00C20110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10">
        <w:rPr>
          <w:rFonts w:ascii="Times New Roman" w:hAnsi="Times New Roman" w:cs="Times New Roman"/>
          <w:i/>
          <w:sz w:val="24"/>
          <w:szCs w:val="24"/>
        </w:rPr>
        <w:t xml:space="preserve">6. Тригонометрические уравнения </w:t>
      </w:r>
      <w:r w:rsidR="000C4FF5">
        <w:rPr>
          <w:rFonts w:ascii="Times New Roman" w:hAnsi="Times New Roman" w:cs="Times New Roman"/>
          <w:i/>
          <w:sz w:val="24"/>
          <w:szCs w:val="24"/>
        </w:rPr>
        <w:t>(15 ч)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Уравнения </w:t>
      </w:r>
      <w:proofErr w:type="spellStart"/>
      <w:r w:rsidRPr="00FC3790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="00FC3790" w:rsidRPr="00FC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790">
        <w:rPr>
          <w:rFonts w:ascii="Times New Roman" w:hAnsi="Times New Roman" w:cs="Times New Roman"/>
          <w:i/>
          <w:sz w:val="24"/>
          <w:szCs w:val="24"/>
        </w:rPr>
        <w:t xml:space="preserve">x = a, </w:t>
      </w:r>
      <w:proofErr w:type="spellStart"/>
      <w:r w:rsidRPr="00FC3790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FC3790" w:rsidRPr="00FC379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C3790" w:rsidRPr="00FC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790" w:rsidRPr="00FC379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C3790">
        <w:rPr>
          <w:rFonts w:ascii="Times New Roman" w:hAnsi="Times New Roman" w:cs="Times New Roman"/>
          <w:i/>
          <w:sz w:val="24"/>
          <w:szCs w:val="24"/>
        </w:rPr>
        <w:t xml:space="preserve"> = а, </w:t>
      </w:r>
      <w:proofErr w:type="spellStart"/>
      <w:r w:rsidRPr="00FC3790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="00FC3790" w:rsidRPr="00FC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790">
        <w:rPr>
          <w:rFonts w:ascii="Times New Roman" w:hAnsi="Times New Roman" w:cs="Times New Roman"/>
          <w:i/>
          <w:sz w:val="24"/>
          <w:szCs w:val="24"/>
        </w:rPr>
        <w:t>x = а</w:t>
      </w:r>
      <w:r w:rsidRPr="00494575">
        <w:rPr>
          <w:rFonts w:ascii="Times New Roman" w:hAnsi="Times New Roman" w:cs="Times New Roman"/>
          <w:sz w:val="24"/>
          <w:szCs w:val="24"/>
        </w:rPr>
        <w:t>. Решение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тригонометрических уравнений. Примеры решения простейших тригонометрических неравенств. </w:t>
      </w:r>
    </w:p>
    <w:p w:rsidR="00FC3790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Основная цель — сформировать умение решать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уравнения; ознакомить с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некоторыми приемами решени</w:t>
      </w:r>
      <w:r w:rsidR="00FC3790">
        <w:rPr>
          <w:rFonts w:ascii="Times New Roman" w:hAnsi="Times New Roman" w:cs="Times New Roman"/>
          <w:sz w:val="24"/>
          <w:szCs w:val="24"/>
        </w:rPr>
        <w:t>я тригонометрических уравнений.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Как и при решении алгебраических, показательных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логарифмических уравнений, решение тригонометрических уравнений путем различных преобразований сводится к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решению простейших: </w:t>
      </w:r>
      <w:proofErr w:type="spellStart"/>
      <w:r w:rsidRPr="00FC3790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="00FC3790" w:rsidRPr="00FC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790">
        <w:rPr>
          <w:rFonts w:ascii="Times New Roman" w:hAnsi="Times New Roman" w:cs="Times New Roman"/>
          <w:i/>
          <w:sz w:val="24"/>
          <w:szCs w:val="24"/>
        </w:rPr>
        <w:t xml:space="preserve">x = a, </w:t>
      </w:r>
      <w:proofErr w:type="spellStart"/>
      <w:r w:rsidRPr="00FC3790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="00FC3790" w:rsidRPr="00FC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790">
        <w:rPr>
          <w:rFonts w:ascii="Times New Roman" w:hAnsi="Times New Roman" w:cs="Times New Roman"/>
          <w:i/>
          <w:sz w:val="24"/>
          <w:szCs w:val="24"/>
        </w:rPr>
        <w:t xml:space="preserve">x = а, </w:t>
      </w:r>
      <w:proofErr w:type="spellStart"/>
      <w:r w:rsidRPr="00FC3790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="00FC3790" w:rsidRPr="00FC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790">
        <w:rPr>
          <w:rFonts w:ascii="Times New Roman" w:hAnsi="Times New Roman" w:cs="Times New Roman"/>
          <w:i/>
          <w:sz w:val="24"/>
          <w:szCs w:val="24"/>
        </w:rPr>
        <w:t>x = а</w:t>
      </w:r>
      <w:r w:rsidRPr="00494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575" w:rsidRP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>Рассмотрение простейших уравнений начинается с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уравнения </w:t>
      </w:r>
      <w:proofErr w:type="spellStart"/>
      <w:r w:rsidRPr="00FC3790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="00FC3790" w:rsidRPr="00FC3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3790">
        <w:rPr>
          <w:rFonts w:ascii="Times New Roman" w:hAnsi="Times New Roman" w:cs="Times New Roman"/>
          <w:i/>
          <w:sz w:val="24"/>
          <w:szCs w:val="24"/>
        </w:rPr>
        <w:t>x = a</w:t>
      </w:r>
      <w:r w:rsidR="00FC3790" w:rsidRPr="00FC3790">
        <w:rPr>
          <w:rFonts w:ascii="Times New Roman" w:hAnsi="Times New Roman" w:cs="Times New Roman"/>
          <w:sz w:val="24"/>
          <w:szCs w:val="24"/>
        </w:rPr>
        <w:t>,</w:t>
      </w:r>
      <w:r w:rsidRPr="00494575">
        <w:rPr>
          <w:rFonts w:ascii="Times New Roman" w:hAnsi="Times New Roman" w:cs="Times New Roman"/>
          <w:sz w:val="24"/>
          <w:szCs w:val="24"/>
        </w:rPr>
        <w:t xml:space="preserve"> так как формула его корней проще, чем формула корней уравнения </w:t>
      </w:r>
      <w:proofErr w:type="spellStart"/>
      <w:r w:rsidRPr="00ED45A4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ED45A4">
        <w:rPr>
          <w:rFonts w:ascii="Times New Roman" w:hAnsi="Times New Roman" w:cs="Times New Roman"/>
          <w:i/>
          <w:sz w:val="24"/>
          <w:szCs w:val="24"/>
        </w:rPr>
        <w:t xml:space="preserve"> x = а</w:t>
      </w:r>
      <w:r w:rsidRPr="00494575">
        <w:rPr>
          <w:rFonts w:ascii="Times New Roman" w:hAnsi="Times New Roman" w:cs="Times New Roman"/>
          <w:sz w:val="24"/>
          <w:szCs w:val="24"/>
        </w:rPr>
        <w:t xml:space="preserve"> (в их записи часто используется необычный для учащихся указатель знака (</w:t>
      </w:r>
      <w:r w:rsidR="00ED45A4" w:rsidRPr="00ED45A4">
        <w:rPr>
          <w:rFonts w:ascii="Times New Roman" w:hAnsi="Times New Roman" w:cs="Times New Roman"/>
          <w:sz w:val="24"/>
          <w:szCs w:val="24"/>
        </w:rPr>
        <w:t>–</w:t>
      </w:r>
      <w:r w:rsidRPr="00494575">
        <w:rPr>
          <w:rFonts w:ascii="Times New Roman" w:hAnsi="Times New Roman" w:cs="Times New Roman"/>
          <w:sz w:val="24"/>
          <w:szCs w:val="24"/>
        </w:rPr>
        <w:t>1)</w:t>
      </w:r>
      <w:r w:rsidR="00ED45A4" w:rsidRPr="00ED45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94575">
        <w:rPr>
          <w:rFonts w:ascii="Times New Roman" w:hAnsi="Times New Roman" w:cs="Times New Roman"/>
          <w:sz w:val="24"/>
          <w:szCs w:val="24"/>
        </w:rPr>
        <w:t>). Решение более сложных тригонометрических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уравнений, когда выполняются алгебраические и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тригонометрические преобразования, сводится к решению простейших. </w:t>
      </w:r>
    </w:p>
    <w:p w:rsidR="00494575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75">
        <w:rPr>
          <w:rFonts w:ascii="Times New Roman" w:hAnsi="Times New Roman" w:cs="Times New Roman"/>
          <w:sz w:val="24"/>
          <w:szCs w:val="24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 w:rsidRPr="00ED45A4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="00ED45A4" w:rsidRPr="00ED4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5A4">
        <w:rPr>
          <w:rFonts w:ascii="Times New Roman" w:hAnsi="Times New Roman" w:cs="Times New Roman"/>
          <w:i/>
          <w:sz w:val="24"/>
          <w:szCs w:val="24"/>
        </w:rPr>
        <w:t xml:space="preserve">x, </w:t>
      </w:r>
      <w:proofErr w:type="spellStart"/>
      <w:r w:rsidRPr="00ED45A4">
        <w:rPr>
          <w:rFonts w:ascii="Times New Roman" w:hAnsi="Times New Roman" w:cs="Times New Roman"/>
          <w:i/>
          <w:sz w:val="24"/>
          <w:szCs w:val="24"/>
        </w:rPr>
        <w:t>cos</w:t>
      </w:r>
      <w:proofErr w:type="spellEnd"/>
      <w:r w:rsidR="00ED45A4" w:rsidRPr="00ED4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5A4">
        <w:rPr>
          <w:rFonts w:ascii="Times New Roman" w:hAnsi="Times New Roman" w:cs="Times New Roman"/>
          <w:i/>
          <w:sz w:val="24"/>
          <w:szCs w:val="24"/>
        </w:rPr>
        <w:t>x</w:t>
      </w:r>
      <w:r w:rsidRPr="0049457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D45A4">
        <w:rPr>
          <w:rFonts w:ascii="Times New Roman" w:hAnsi="Times New Roman" w:cs="Times New Roman"/>
          <w:i/>
          <w:sz w:val="24"/>
          <w:szCs w:val="24"/>
        </w:rPr>
        <w:t>tg</w:t>
      </w:r>
      <w:proofErr w:type="spellEnd"/>
      <w:r w:rsidR="00ED45A4" w:rsidRPr="00ED4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45A4">
        <w:rPr>
          <w:rFonts w:ascii="Times New Roman" w:hAnsi="Times New Roman" w:cs="Times New Roman"/>
          <w:i/>
          <w:sz w:val="24"/>
          <w:szCs w:val="24"/>
        </w:rPr>
        <w:t>x</w:t>
      </w:r>
      <w:r w:rsidRPr="00494575">
        <w:rPr>
          <w:rFonts w:ascii="Times New Roman" w:hAnsi="Times New Roman" w:cs="Times New Roman"/>
          <w:sz w:val="24"/>
          <w:szCs w:val="24"/>
        </w:rPr>
        <w:t>; сводящиеся к квадратным и другим алгебраическим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>уравнениям после замены неизвестного; сводящиеся к</w:t>
      </w:r>
      <w:r w:rsidR="00DE4B1F">
        <w:rPr>
          <w:rFonts w:ascii="Times New Roman" w:hAnsi="Times New Roman" w:cs="Times New Roman"/>
          <w:sz w:val="24"/>
          <w:szCs w:val="24"/>
        </w:rPr>
        <w:t xml:space="preserve"> </w:t>
      </w:r>
      <w:r w:rsidRPr="00494575">
        <w:rPr>
          <w:rFonts w:ascii="Times New Roman" w:hAnsi="Times New Roman" w:cs="Times New Roman"/>
          <w:sz w:val="24"/>
          <w:szCs w:val="24"/>
        </w:rPr>
        <w:t xml:space="preserve">простейшим тригонометрическим уравнениям после разложения на множители. </w:t>
      </w:r>
    </w:p>
    <w:p w:rsidR="00ED45A4" w:rsidRPr="00494575" w:rsidRDefault="00ED45A4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75" w:rsidRPr="00C20110" w:rsidRDefault="00494575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10">
        <w:rPr>
          <w:rFonts w:ascii="Times New Roman" w:hAnsi="Times New Roman" w:cs="Times New Roman"/>
          <w:i/>
          <w:sz w:val="24"/>
          <w:szCs w:val="24"/>
        </w:rPr>
        <w:t>7. Повторение и решение задач</w:t>
      </w:r>
    </w:p>
    <w:p w:rsidR="00775968" w:rsidRDefault="00775968" w:rsidP="0049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0" w:rsidRDefault="00C20110" w:rsidP="00C20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716D2A" w:rsidRDefault="00716D2A" w:rsidP="00C20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В результате изучения математики на базовом уровне ученик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2A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АЛГЕБРА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2A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2A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6D2A">
        <w:rPr>
          <w:rFonts w:ascii="Times New Roman" w:hAnsi="Times New Roman" w:cs="Times New Roman"/>
          <w:sz w:val="24"/>
          <w:szCs w:val="24"/>
        </w:rPr>
        <w:t xml:space="preserve"> поведение и свойства функций;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r w:rsidRPr="00716D2A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2A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716D2A" w:rsidRP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2A">
        <w:rPr>
          <w:rFonts w:ascii="Times New Roman" w:hAnsi="Times New Roman" w:cs="Times New Roman"/>
          <w:sz w:val="24"/>
          <w:szCs w:val="24"/>
        </w:rPr>
        <w:t>построения и исследования пр</w:t>
      </w:r>
      <w:r>
        <w:rPr>
          <w:rFonts w:ascii="Times New Roman" w:hAnsi="Times New Roman" w:cs="Times New Roman"/>
          <w:sz w:val="24"/>
          <w:szCs w:val="24"/>
        </w:rPr>
        <w:t>остейших математических моделей.</w:t>
      </w:r>
    </w:p>
    <w:p w:rsidR="00716D2A" w:rsidRDefault="00716D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D2A" w:rsidRPr="000722DD" w:rsidRDefault="00716D2A" w:rsidP="0071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16D2A" w:rsidRDefault="00716D2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составлено из расчета 2 часов в неделю в 1 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, 3 часа в неделю во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</w:t>
      </w:r>
      <w:r w:rsidRPr="006A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52DA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часов за год).</w:t>
      </w:r>
    </w:p>
    <w:tbl>
      <w:tblPr>
        <w:tblStyle w:val="a6"/>
        <w:tblW w:w="9800" w:type="dxa"/>
        <w:tblLook w:val="04A0" w:firstRow="1" w:lastRow="0" w:firstColumn="1" w:lastColumn="0" w:noHBand="0" w:noVBand="1"/>
      </w:tblPr>
      <w:tblGrid>
        <w:gridCol w:w="683"/>
        <w:gridCol w:w="6151"/>
        <w:gridCol w:w="1383"/>
        <w:gridCol w:w="1583"/>
      </w:tblGrid>
      <w:tr w:rsidR="001152DA" w:rsidRPr="008F4F57" w:rsidTr="001152DA">
        <w:tc>
          <w:tcPr>
            <w:tcW w:w="683" w:type="dxa"/>
            <w:vAlign w:val="center"/>
          </w:tcPr>
          <w:p w:rsidR="001152DA" w:rsidRPr="00197AEA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51" w:type="dxa"/>
            <w:vAlign w:val="center"/>
          </w:tcPr>
          <w:p w:rsidR="001152DA" w:rsidRPr="00197AEA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1152DA" w:rsidRPr="00197AEA" w:rsidRDefault="001152DA" w:rsidP="00115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83" w:type="dxa"/>
          </w:tcPr>
          <w:p w:rsidR="001152DA" w:rsidRPr="00197AEA" w:rsidRDefault="001152DA" w:rsidP="00115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152DA" w:rsidRPr="008F4F57" w:rsidTr="0056662A">
        <w:tc>
          <w:tcPr>
            <w:tcW w:w="9800" w:type="dxa"/>
            <w:gridSpan w:val="4"/>
          </w:tcPr>
          <w:p w:rsidR="001152DA" w:rsidRPr="00A92AD2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D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 (11 ч)</w:t>
            </w: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Бесконечно</w:t>
            </w:r>
            <w:r w:rsidRPr="008F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убывающая геометрическая прогрессия.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«Действительные числа»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5A239E">
        <w:tc>
          <w:tcPr>
            <w:tcW w:w="9800" w:type="dxa"/>
            <w:gridSpan w:val="4"/>
          </w:tcPr>
          <w:p w:rsidR="001152DA" w:rsidRPr="00836A34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34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 (9 ч)</w:t>
            </w: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Уроки обобщения и систематизации знаний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«Степенная функция»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E81DB3">
        <w:tc>
          <w:tcPr>
            <w:tcW w:w="9800" w:type="dxa"/>
            <w:gridSpan w:val="4"/>
          </w:tcPr>
          <w:p w:rsidR="001152DA" w:rsidRPr="00836A34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функция (10 ч)</w:t>
            </w: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«Показательная функция»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CA4491">
        <w:tc>
          <w:tcPr>
            <w:tcW w:w="9800" w:type="dxa"/>
            <w:gridSpan w:val="4"/>
          </w:tcPr>
          <w:p w:rsidR="001152DA" w:rsidRPr="00836A34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34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Логарифмическая функция (14 ч)</w:t>
            </w: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«Логарифмическая функция»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0731D6">
        <w:tc>
          <w:tcPr>
            <w:tcW w:w="9800" w:type="dxa"/>
            <w:gridSpan w:val="4"/>
          </w:tcPr>
          <w:p w:rsidR="001152DA" w:rsidRPr="00836A34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34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формулы (21 ч)</w:t>
            </w: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 w:rsidRPr="008F4F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r w:rsidRPr="008F4F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«Тригонометрические формулы»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E3645D">
        <w:tc>
          <w:tcPr>
            <w:tcW w:w="9800" w:type="dxa"/>
            <w:gridSpan w:val="4"/>
          </w:tcPr>
          <w:p w:rsidR="001152DA" w:rsidRPr="00836A34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34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(15 ч)</w:t>
            </w: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8F4F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 x = a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8F4F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sin x = a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8F4F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8F4F5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 = a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Уроки обобщения и систематизации знаний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«Тригонометрические уравнения»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" w:type="dxa"/>
          </w:tcPr>
          <w:p w:rsidR="001152DA" w:rsidRPr="009A798D" w:rsidRDefault="001152DA" w:rsidP="001152D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1152DA" w:rsidRPr="008F4F57" w:rsidRDefault="001152DA" w:rsidP="0011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A" w:rsidRPr="008F4F57" w:rsidTr="001152DA">
        <w:tc>
          <w:tcPr>
            <w:tcW w:w="6834" w:type="dxa"/>
            <w:gridSpan w:val="2"/>
            <w:vAlign w:val="center"/>
          </w:tcPr>
          <w:p w:rsidR="001152DA" w:rsidRPr="0099742F" w:rsidRDefault="001152DA" w:rsidP="001152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1152DA" w:rsidRPr="008F4F57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3" w:type="dxa"/>
          </w:tcPr>
          <w:p w:rsidR="001152DA" w:rsidRDefault="001152DA" w:rsidP="0011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DA" w:rsidRDefault="001152DA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110" w:rsidRPr="00775968" w:rsidRDefault="00C20110" w:rsidP="0071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0110" w:rsidRPr="00775968" w:rsidSect="00115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F68"/>
    <w:multiLevelType w:val="hybridMultilevel"/>
    <w:tmpl w:val="55F6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A07"/>
    <w:multiLevelType w:val="hybridMultilevel"/>
    <w:tmpl w:val="FD5E9D16"/>
    <w:lvl w:ilvl="0" w:tplc="E9B2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98"/>
    <w:rsid w:val="0004465A"/>
    <w:rsid w:val="00057F16"/>
    <w:rsid w:val="00066C6C"/>
    <w:rsid w:val="000C4FF5"/>
    <w:rsid w:val="001152DA"/>
    <w:rsid w:val="00167594"/>
    <w:rsid w:val="00365516"/>
    <w:rsid w:val="003746EF"/>
    <w:rsid w:val="00430201"/>
    <w:rsid w:val="004858BA"/>
    <w:rsid w:val="00494575"/>
    <w:rsid w:val="0070434E"/>
    <w:rsid w:val="00716D2A"/>
    <w:rsid w:val="00775968"/>
    <w:rsid w:val="008012CB"/>
    <w:rsid w:val="00867294"/>
    <w:rsid w:val="009B0B2C"/>
    <w:rsid w:val="00BE79CF"/>
    <w:rsid w:val="00C20110"/>
    <w:rsid w:val="00CB0005"/>
    <w:rsid w:val="00CD0F3C"/>
    <w:rsid w:val="00CF6B98"/>
    <w:rsid w:val="00DE4B1F"/>
    <w:rsid w:val="00E11280"/>
    <w:rsid w:val="00ED45A4"/>
    <w:rsid w:val="00F43084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C32F"/>
  <w15:chartTrackingRefBased/>
  <w15:docId w15:val="{F060D6EA-4D7E-4362-8DAD-E960799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5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65516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365516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43020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46EF"/>
    <w:rPr>
      <w:color w:val="808080"/>
    </w:rPr>
  </w:style>
  <w:style w:type="table" w:styleId="a6">
    <w:name w:val="Table Grid"/>
    <w:basedOn w:val="a1"/>
    <w:uiPriority w:val="39"/>
    <w:rsid w:val="0011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6E89-BDB4-421A-BBA4-73857ADD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25</cp:revision>
  <dcterms:created xsi:type="dcterms:W3CDTF">2016-11-13T09:49:00Z</dcterms:created>
  <dcterms:modified xsi:type="dcterms:W3CDTF">2017-02-26T06:35:00Z</dcterms:modified>
</cp:coreProperties>
</file>